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31B2" w14:textId="77777777" w:rsidR="00B0705F" w:rsidRDefault="00D962F6">
      <w:pPr>
        <w:spacing w:after="0" w:line="259" w:lineRule="auto"/>
        <w:ind w:left="-5"/>
        <w:jc w:val="left"/>
      </w:pPr>
      <w:r>
        <w:rPr>
          <w:b/>
          <w:sz w:val="26"/>
        </w:rPr>
        <w:t xml:space="preserve">INFORMATION FOR THERAPISTS </w:t>
      </w:r>
    </w:p>
    <w:p w14:paraId="7F0B72D2" w14:textId="77777777" w:rsidR="00B0705F" w:rsidRDefault="00B0705F">
      <w:pPr>
        <w:spacing w:after="0" w:line="259" w:lineRule="auto"/>
        <w:ind w:left="0" w:firstLine="0"/>
        <w:jc w:val="left"/>
      </w:pPr>
    </w:p>
    <w:p w14:paraId="7540D78D" w14:textId="77777777" w:rsidR="00B0705F" w:rsidRDefault="00D962F6">
      <w:pPr>
        <w:pStyle w:val="Heading1"/>
        <w:ind w:left="-5"/>
      </w:pPr>
      <w:r>
        <w:t xml:space="preserve">Reception </w:t>
      </w:r>
      <w:r>
        <w:rPr>
          <w:b w:val="0"/>
        </w:rPr>
        <w:t xml:space="preserve"> </w:t>
      </w:r>
    </w:p>
    <w:p w14:paraId="539A2067" w14:textId="77777777" w:rsidR="00B0705F" w:rsidRDefault="00D962F6">
      <w:pPr>
        <w:spacing w:after="19" w:line="259" w:lineRule="auto"/>
        <w:ind w:left="0" w:firstLine="0"/>
        <w:jc w:val="left"/>
      </w:pPr>
      <w:r>
        <w:t>Reception is generally covered for a couple of hours every morning and afternoon.  Telephone messages are picked up on a daily basis.</w:t>
      </w:r>
    </w:p>
    <w:p w14:paraId="5AD9E3B6" w14:textId="77777777" w:rsidR="00D962F6" w:rsidRDefault="00D962F6">
      <w:pPr>
        <w:spacing w:after="19" w:line="259" w:lineRule="auto"/>
        <w:ind w:left="0" w:firstLine="0"/>
        <w:jc w:val="left"/>
      </w:pPr>
    </w:p>
    <w:p w14:paraId="7401A437" w14:textId="77777777" w:rsidR="00B0705F" w:rsidRDefault="00D962F6">
      <w:pPr>
        <w:pStyle w:val="Heading1"/>
        <w:ind w:left="-5"/>
      </w:pPr>
      <w:r>
        <w:t xml:space="preserve">Therapy Rooms </w:t>
      </w:r>
      <w:r>
        <w:rPr>
          <w:b w:val="0"/>
        </w:rPr>
        <w:t xml:space="preserve"> </w:t>
      </w:r>
    </w:p>
    <w:p w14:paraId="7E05CFC8" w14:textId="77777777" w:rsidR="00B0705F" w:rsidRDefault="00D962F6">
      <w:pPr>
        <w:ind w:left="176"/>
      </w:pPr>
      <w:r>
        <w:t xml:space="preserve">Two large, light, airy therapy rooms complete with sinks, chairs, desks and couches. </w:t>
      </w:r>
    </w:p>
    <w:p w14:paraId="40012AF6" w14:textId="77777777" w:rsidR="00B0705F" w:rsidRDefault="00D962F6">
      <w:pPr>
        <w:ind w:left="-15" w:firstLine="166"/>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2EEDD109" wp14:editId="74790488">
                <wp:simplePos x="0" y="0"/>
                <wp:positionH relativeFrom="column">
                  <wp:posOffset>0</wp:posOffset>
                </wp:positionH>
                <wp:positionV relativeFrom="paragraph">
                  <wp:posOffset>-204215</wp:posOffset>
                </wp:positionV>
                <wp:extent cx="210312" cy="338328"/>
                <wp:effectExtent l="0" t="0" r="0" b="0"/>
                <wp:wrapNone/>
                <wp:docPr id="3621" name="Group 3621"/>
                <wp:cNvGraphicFramePr/>
                <a:graphic xmlns:a="http://schemas.openxmlformats.org/drawingml/2006/main">
                  <a:graphicData uri="http://schemas.microsoft.com/office/word/2010/wordprocessingGroup">
                    <wpg:wgp>
                      <wpg:cNvGrpSpPr/>
                      <wpg:grpSpPr>
                        <a:xfrm>
                          <a:off x="0" y="0"/>
                          <a:ext cx="210312" cy="338328"/>
                          <a:chOff x="0" y="0"/>
                          <a:chExt cx="210312" cy="338328"/>
                        </a:xfrm>
                      </wpg:grpSpPr>
                      <pic:pic xmlns:pic="http://schemas.openxmlformats.org/drawingml/2006/picture">
                        <pic:nvPicPr>
                          <pic:cNvPr id="58" name="Picture 58"/>
                          <pic:cNvPicPr/>
                        </pic:nvPicPr>
                        <pic:blipFill>
                          <a:blip r:embed="rId5"/>
                          <a:stretch>
                            <a:fillRect/>
                          </a:stretch>
                        </pic:blipFill>
                        <pic:spPr>
                          <a:xfrm>
                            <a:off x="0" y="0"/>
                            <a:ext cx="210312" cy="167640"/>
                          </a:xfrm>
                          <a:prstGeom prst="rect">
                            <a:avLst/>
                          </a:prstGeom>
                        </pic:spPr>
                      </pic:pic>
                      <pic:pic xmlns:pic="http://schemas.openxmlformats.org/drawingml/2006/picture">
                        <pic:nvPicPr>
                          <pic:cNvPr id="63" name="Picture 63"/>
                          <pic:cNvPicPr/>
                        </pic:nvPicPr>
                        <pic:blipFill>
                          <a:blip r:embed="rId5"/>
                          <a:stretch>
                            <a:fillRect/>
                          </a:stretch>
                        </pic:blipFill>
                        <pic:spPr>
                          <a:xfrm>
                            <a:off x="0" y="170688"/>
                            <a:ext cx="210312" cy="167640"/>
                          </a:xfrm>
                          <a:prstGeom prst="rect">
                            <a:avLst/>
                          </a:prstGeom>
                        </pic:spPr>
                      </pic:pic>
                    </wpg:wgp>
                  </a:graphicData>
                </a:graphic>
              </wp:anchor>
            </w:drawing>
          </mc:Choice>
          <mc:Fallback xmlns:a="http://schemas.openxmlformats.org/drawingml/2006/main">
            <w:pict>
              <v:group id="Group 3621" style="width:16.56pt;height:26.64pt;position:absolute;z-index:-2147483601;mso-position-horizontal-relative:text;mso-position-horizontal:absolute;margin-left:0pt;mso-position-vertical-relative:text;margin-top:-16.08pt;" coordsize="2103,3383">
                <v:shape id="Picture 58" style="position:absolute;width:2103;height:1676;left:0;top:0;" filled="f">
                  <v:imagedata r:id="rId6"/>
                </v:shape>
                <v:shape id="Picture 63" style="position:absolute;width:2103;height:1676;left:0;top:1706;" filled="f">
                  <v:imagedata r:id="rId6"/>
                </v:shape>
              </v:group>
            </w:pict>
          </mc:Fallback>
        </mc:AlternateContent>
      </w:r>
      <w:r>
        <w:t xml:space="preserve">One large, light, airy therapy room complete with chairs, desk and couch, but without sink. </w:t>
      </w:r>
    </w:p>
    <w:p w14:paraId="07D9EA39" w14:textId="77777777" w:rsidR="00B0705F" w:rsidRDefault="00D962F6">
      <w:pPr>
        <w:spacing w:after="27"/>
        <w:ind w:left="176"/>
      </w:pPr>
      <w:r>
        <w:rPr>
          <w:noProof/>
        </w:rPr>
        <w:drawing>
          <wp:anchor distT="0" distB="0" distL="114300" distR="114300" simplePos="0" relativeHeight="251660288" behindDoc="1" locked="0" layoutInCell="1" allowOverlap="0" wp14:anchorId="61AFD36F" wp14:editId="314F373F">
            <wp:simplePos x="0" y="0"/>
            <wp:positionH relativeFrom="column">
              <wp:posOffset>0</wp:posOffset>
            </wp:positionH>
            <wp:positionV relativeFrom="paragraph">
              <wp:posOffset>-33527</wp:posOffset>
            </wp:positionV>
            <wp:extent cx="210312" cy="167640"/>
            <wp:effectExtent l="0" t="0" r="0" b="0"/>
            <wp:wrapNone/>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5"/>
                    <a:stretch>
                      <a:fillRect/>
                    </a:stretch>
                  </pic:blipFill>
                  <pic:spPr>
                    <a:xfrm>
                      <a:off x="0" y="0"/>
                      <a:ext cx="210312" cy="167640"/>
                    </a:xfrm>
                    <a:prstGeom prst="rect">
                      <a:avLst/>
                    </a:prstGeom>
                  </pic:spPr>
                </pic:pic>
              </a:graphicData>
            </a:graphic>
          </wp:anchor>
        </w:drawing>
      </w:r>
      <w:r>
        <w:t xml:space="preserve">One Counselling room with easy chairs.  </w:t>
      </w:r>
    </w:p>
    <w:p w14:paraId="4DFB51CA" w14:textId="77777777" w:rsidR="00B0705F" w:rsidRDefault="00D962F6">
      <w:pPr>
        <w:spacing w:after="0" w:line="259" w:lineRule="auto"/>
        <w:ind w:left="0" w:firstLine="0"/>
        <w:jc w:val="left"/>
      </w:pPr>
      <w:r>
        <w:rPr>
          <w:b/>
          <w:sz w:val="26"/>
        </w:rPr>
        <w:t xml:space="preserve"> </w:t>
      </w:r>
    </w:p>
    <w:p w14:paraId="3D7D9E5B" w14:textId="77777777" w:rsidR="00B0705F" w:rsidRDefault="00D962F6">
      <w:pPr>
        <w:pStyle w:val="Heading1"/>
        <w:ind w:left="-5"/>
      </w:pPr>
      <w:r>
        <w:t xml:space="preserve">Facilities for Patients </w:t>
      </w:r>
      <w:r>
        <w:rPr>
          <w:b w:val="0"/>
        </w:rPr>
        <w:t xml:space="preserve"> </w:t>
      </w:r>
    </w:p>
    <w:p w14:paraId="1730D916" w14:textId="77777777" w:rsidR="00B0705F" w:rsidRDefault="00D962F6">
      <w:pPr>
        <w:ind w:left="-5"/>
      </w:pPr>
      <w:r>
        <w:t xml:space="preserve">Waiting areas downstairs and upstairs </w:t>
      </w:r>
    </w:p>
    <w:p w14:paraId="4804D42B" w14:textId="77777777" w:rsidR="00B0705F" w:rsidRDefault="00D962F6">
      <w:pPr>
        <w:ind w:left="-5"/>
      </w:pPr>
      <w:r>
        <w:t xml:space="preserve">Cloakroom area  </w:t>
      </w:r>
    </w:p>
    <w:p w14:paraId="7C4C51C8" w14:textId="77777777" w:rsidR="00D962F6" w:rsidRDefault="00D962F6">
      <w:pPr>
        <w:pStyle w:val="Heading1"/>
        <w:ind w:left="-5"/>
      </w:pPr>
    </w:p>
    <w:p w14:paraId="16EA4F88" w14:textId="77777777" w:rsidR="00B0705F" w:rsidRDefault="00D962F6">
      <w:pPr>
        <w:pStyle w:val="Heading1"/>
        <w:ind w:left="-5"/>
      </w:pPr>
      <w:r>
        <w:t xml:space="preserve">Facilities for Therapists </w:t>
      </w:r>
      <w:r>
        <w:rPr>
          <w:b w:val="0"/>
        </w:rPr>
        <w:t xml:space="preserve"> </w:t>
      </w:r>
    </w:p>
    <w:p w14:paraId="35F9E135" w14:textId="77777777" w:rsidR="00B0705F" w:rsidRDefault="00D962F6">
      <w:pPr>
        <w:ind w:left="-5"/>
      </w:pPr>
      <w:r>
        <w:t xml:space="preserve">Free tea and coffee  </w:t>
      </w:r>
    </w:p>
    <w:p w14:paraId="4E418F10" w14:textId="77777777" w:rsidR="00B0705F" w:rsidRDefault="00D962F6">
      <w:pPr>
        <w:ind w:left="-5"/>
      </w:pPr>
      <w:r>
        <w:t xml:space="preserve">Free couch roll and tissues  </w:t>
      </w:r>
    </w:p>
    <w:p w14:paraId="441A265D" w14:textId="77777777" w:rsidR="00B0705F" w:rsidRDefault="00D962F6">
      <w:pPr>
        <w:spacing w:after="26"/>
        <w:ind w:left="-5"/>
      </w:pPr>
      <w:r>
        <w:t xml:space="preserve">Cloakroom area  </w:t>
      </w:r>
    </w:p>
    <w:p w14:paraId="3A3E978D" w14:textId="77777777" w:rsidR="00B0705F" w:rsidRDefault="00D962F6">
      <w:pPr>
        <w:spacing w:after="0" w:line="259" w:lineRule="auto"/>
        <w:ind w:left="0" w:firstLine="0"/>
        <w:jc w:val="left"/>
      </w:pPr>
      <w:r>
        <w:rPr>
          <w:b/>
          <w:sz w:val="26"/>
        </w:rPr>
        <w:t xml:space="preserve"> </w:t>
      </w:r>
    </w:p>
    <w:p w14:paraId="0E48C6EE" w14:textId="77777777" w:rsidR="00B0705F" w:rsidRDefault="00D962F6">
      <w:pPr>
        <w:pStyle w:val="Heading1"/>
        <w:ind w:left="-5"/>
      </w:pPr>
      <w:r>
        <w:t xml:space="preserve">Marketing Initiatives </w:t>
      </w:r>
      <w:r>
        <w:rPr>
          <w:b w:val="0"/>
        </w:rPr>
        <w:t xml:space="preserve"> </w:t>
      </w:r>
    </w:p>
    <w:p w14:paraId="19044F9C" w14:textId="77777777" w:rsidR="00B0705F" w:rsidRDefault="00D962F6">
      <w:pPr>
        <w:ind w:left="-5"/>
      </w:pPr>
      <w:r>
        <w:t xml:space="preserve">Website – All therapists are included on </w:t>
      </w:r>
      <w:hyperlink r:id="rId7" w:history="1">
        <w:r w:rsidRPr="0056585B">
          <w:rPr>
            <w:rStyle w:val="Hyperlink"/>
          </w:rPr>
          <w:t>www.thecompletehealthcentre.com</w:t>
        </w:r>
      </w:hyperlink>
      <w:r>
        <w:t xml:space="preserve">. </w:t>
      </w:r>
    </w:p>
    <w:p w14:paraId="556EE185" w14:textId="77777777" w:rsidR="00B0705F" w:rsidRDefault="00D962F6">
      <w:pPr>
        <w:ind w:left="-5"/>
      </w:pPr>
      <w:r>
        <w:t xml:space="preserve">Website wording is at the discretion of The Complete Health Centre and must comply with the ASA guidelines.  </w:t>
      </w:r>
    </w:p>
    <w:p w14:paraId="19CEA0F5" w14:textId="77777777" w:rsidR="00B0705F" w:rsidRDefault="00D962F6">
      <w:pPr>
        <w:ind w:left="-5"/>
      </w:pPr>
      <w:r>
        <w:t xml:space="preserve">Leaflet – All therapists are included at the time of going to print  </w:t>
      </w:r>
    </w:p>
    <w:p w14:paraId="2701913A" w14:textId="77777777" w:rsidR="00B0705F" w:rsidRDefault="00D962F6">
      <w:pPr>
        <w:spacing w:after="31"/>
        <w:ind w:left="-5"/>
      </w:pPr>
      <w:r>
        <w:t xml:space="preserve">Marketing – All therapists benefit from Centre marketing initiatives and are included in promotional materials such as price lists, the board outside and the reception display board. We also encourage therapists to bring in their own marketing leaflets which can be displayed in the designated areas.  </w:t>
      </w:r>
    </w:p>
    <w:p w14:paraId="022D16B8" w14:textId="77777777" w:rsidR="00B0705F" w:rsidRDefault="00D962F6">
      <w:pPr>
        <w:spacing w:after="0" w:line="259" w:lineRule="auto"/>
        <w:ind w:left="0" w:firstLine="0"/>
        <w:jc w:val="left"/>
      </w:pPr>
      <w:r>
        <w:rPr>
          <w:b/>
          <w:sz w:val="26"/>
        </w:rPr>
        <w:t xml:space="preserve"> </w:t>
      </w:r>
    </w:p>
    <w:p w14:paraId="16CD509C" w14:textId="77777777" w:rsidR="00B0705F" w:rsidRDefault="00D962F6">
      <w:pPr>
        <w:pStyle w:val="Heading1"/>
        <w:ind w:left="-5"/>
      </w:pPr>
      <w:r>
        <w:t xml:space="preserve">Excellent Local Reputation </w:t>
      </w:r>
      <w:r>
        <w:rPr>
          <w:b w:val="0"/>
        </w:rPr>
        <w:t xml:space="preserve"> </w:t>
      </w:r>
    </w:p>
    <w:p w14:paraId="5D9A3A41" w14:textId="77777777" w:rsidR="00B0705F" w:rsidRDefault="00D962F6">
      <w:pPr>
        <w:ind w:left="-5"/>
      </w:pPr>
      <w:r>
        <w:t xml:space="preserve">All therapists benefit from the long standing reputation of The Centre with the public, local GP practices and local companies, where special services are provided such as on-site massage.  </w:t>
      </w:r>
    </w:p>
    <w:p w14:paraId="00B9A855" w14:textId="77777777" w:rsidR="00B0705F" w:rsidRDefault="00D962F6">
      <w:pPr>
        <w:spacing w:after="0" w:line="259" w:lineRule="auto"/>
        <w:ind w:left="0" w:firstLine="0"/>
        <w:jc w:val="left"/>
      </w:pPr>
      <w:r>
        <w:rPr>
          <w:b/>
          <w:sz w:val="26"/>
        </w:rPr>
        <w:t xml:space="preserve"> </w:t>
      </w:r>
    </w:p>
    <w:p w14:paraId="6D7B7AC0" w14:textId="77777777" w:rsidR="00B0705F" w:rsidRDefault="00D962F6">
      <w:pPr>
        <w:pStyle w:val="Heading1"/>
        <w:ind w:left="-5"/>
      </w:pPr>
      <w:r>
        <w:t xml:space="preserve">Prices and Booking Terms </w:t>
      </w:r>
      <w:r>
        <w:rPr>
          <w:b w:val="0"/>
        </w:rPr>
        <w:t xml:space="preserve"> </w:t>
      </w:r>
    </w:p>
    <w:p w14:paraId="35210898" w14:textId="77777777" w:rsidR="00B0705F" w:rsidRDefault="00D962F6">
      <w:pPr>
        <w:pStyle w:val="Heading2"/>
        <w:ind w:left="-5"/>
      </w:pPr>
      <w:r>
        <w:t xml:space="preserve">Therapy Rooms (for regular use by practitioners) </w:t>
      </w:r>
      <w:r>
        <w:rPr>
          <w:b w:val="0"/>
        </w:rPr>
        <w:t xml:space="preserve"> </w:t>
      </w:r>
    </w:p>
    <w:tbl>
      <w:tblPr>
        <w:tblStyle w:val="TableGrid"/>
        <w:tblW w:w="8843" w:type="dxa"/>
        <w:tblInd w:w="0" w:type="dxa"/>
        <w:tblLook w:val="04A0" w:firstRow="1" w:lastRow="0" w:firstColumn="1" w:lastColumn="0" w:noHBand="0" w:noVBand="1"/>
      </w:tblPr>
      <w:tblGrid>
        <w:gridCol w:w="5041"/>
        <w:gridCol w:w="720"/>
        <w:gridCol w:w="720"/>
        <w:gridCol w:w="720"/>
        <w:gridCol w:w="1642"/>
      </w:tblGrid>
      <w:tr w:rsidR="00B0705F" w14:paraId="68F98EF8" w14:textId="77777777">
        <w:trPr>
          <w:trHeight w:val="512"/>
        </w:trPr>
        <w:tc>
          <w:tcPr>
            <w:tcW w:w="5041" w:type="dxa"/>
            <w:tcBorders>
              <w:top w:val="nil"/>
              <w:left w:val="nil"/>
              <w:bottom w:val="nil"/>
              <w:right w:val="nil"/>
            </w:tcBorders>
          </w:tcPr>
          <w:p w14:paraId="4F53835D" w14:textId="77777777" w:rsidR="00B0705F" w:rsidRDefault="00D962F6">
            <w:pPr>
              <w:tabs>
                <w:tab w:val="center" w:pos="2160"/>
                <w:tab w:val="center" w:pos="3581"/>
              </w:tabs>
              <w:spacing w:after="0" w:line="259" w:lineRule="auto"/>
              <w:ind w:left="0" w:firstLine="0"/>
              <w:jc w:val="left"/>
            </w:pPr>
            <w:r>
              <w:rPr>
                <w:b/>
              </w:rPr>
              <w:t xml:space="preserve">Per session    </w:t>
            </w:r>
            <w:r>
              <w:rPr>
                <w:b/>
              </w:rPr>
              <w:tab/>
              <w:t xml:space="preserve"> </w:t>
            </w:r>
            <w:r>
              <w:rPr>
                <w:b/>
              </w:rPr>
              <w:tab/>
              <w:t xml:space="preserve">Per Calendar  </w:t>
            </w:r>
          </w:p>
          <w:p w14:paraId="51E35FF3" w14:textId="77777777" w:rsidR="00B0705F" w:rsidRDefault="00D962F6">
            <w:pPr>
              <w:spacing w:after="0" w:line="259" w:lineRule="auto"/>
              <w:ind w:left="1392" w:firstLine="0"/>
              <w:jc w:val="center"/>
            </w:pPr>
            <w:r>
              <w:rPr>
                <w:b/>
              </w:rPr>
              <w:t xml:space="preserve">Month  </w:t>
            </w:r>
          </w:p>
        </w:tc>
        <w:tc>
          <w:tcPr>
            <w:tcW w:w="720" w:type="dxa"/>
            <w:tcBorders>
              <w:top w:val="nil"/>
              <w:left w:val="nil"/>
              <w:bottom w:val="nil"/>
              <w:right w:val="nil"/>
            </w:tcBorders>
          </w:tcPr>
          <w:p w14:paraId="1AE4CCF7" w14:textId="77777777" w:rsidR="00B0705F" w:rsidRDefault="00D962F6">
            <w:pPr>
              <w:spacing w:after="0" w:line="259" w:lineRule="auto"/>
              <w:ind w:left="0" w:firstLine="0"/>
              <w:jc w:val="left"/>
            </w:pPr>
            <w:r>
              <w:rPr>
                <w:b/>
              </w:rPr>
              <w:t xml:space="preserve"> </w:t>
            </w:r>
          </w:p>
        </w:tc>
        <w:tc>
          <w:tcPr>
            <w:tcW w:w="720" w:type="dxa"/>
            <w:tcBorders>
              <w:top w:val="nil"/>
              <w:left w:val="nil"/>
              <w:bottom w:val="nil"/>
              <w:right w:val="nil"/>
            </w:tcBorders>
          </w:tcPr>
          <w:p w14:paraId="5697D17B" w14:textId="77777777" w:rsidR="00B0705F" w:rsidRDefault="00D962F6">
            <w:pPr>
              <w:spacing w:after="0" w:line="259" w:lineRule="auto"/>
              <w:ind w:left="0" w:firstLine="0"/>
              <w:jc w:val="left"/>
            </w:pPr>
            <w:r>
              <w:rPr>
                <w:b/>
              </w:rPr>
              <w:t xml:space="preserve"> </w:t>
            </w:r>
          </w:p>
        </w:tc>
        <w:tc>
          <w:tcPr>
            <w:tcW w:w="720" w:type="dxa"/>
            <w:tcBorders>
              <w:top w:val="nil"/>
              <w:left w:val="nil"/>
              <w:bottom w:val="nil"/>
              <w:right w:val="nil"/>
            </w:tcBorders>
          </w:tcPr>
          <w:p w14:paraId="194C4CE7" w14:textId="77777777" w:rsidR="00B0705F" w:rsidRDefault="00D962F6">
            <w:pPr>
              <w:spacing w:after="0" w:line="259" w:lineRule="auto"/>
              <w:ind w:left="0" w:firstLine="0"/>
              <w:jc w:val="left"/>
            </w:pPr>
            <w:r>
              <w:rPr>
                <w:b/>
              </w:rPr>
              <w:t xml:space="preserve"> </w:t>
            </w:r>
          </w:p>
        </w:tc>
        <w:tc>
          <w:tcPr>
            <w:tcW w:w="1642" w:type="dxa"/>
            <w:tcBorders>
              <w:top w:val="nil"/>
              <w:left w:val="nil"/>
              <w:bottom w:val="nil"/>
              <w:right w:val="nil"/>
            </w:tcBorders>
          </w:tcPr>
          <w:p w14:paraId="1F2EFF01" w14:textId="77777777" w:rsidR="00B0705F" w:rsidRDefault="00D962F6">
            <w:pPr>
              <w:spacing w:after="0" w:line="259" w:lineRule="auto"/>
              <w:ind w:left="0" w:firstLine="0"/>
            </w:pPr>
            <w:r>
              <w:rPr>
                <w:b/>
              </w:rPr>
              <w:t xml:space="preserve">Booking Times  </w:t>
            </w:r>
          </w:p>
        </w:tc>
      </w:tr>
      <w:tr w:rsidR="00B0705F" w14:paraId="2AEF8E9F" w14:textId="77777777">
        <w:trPr>
          <w:trHeight w:val="270"/>
        </w:trPr>
        <w:tc>
          <w:tcPr>
            <w:tcW w:w="5041" w:type="dxa"/>
            <w:tcBorders>
              <w:top w:val="nil"/>
              <w:left w:val="nil"/>
              <w:bottom w:val="nil"/>
              <w:right w:val="nil"/>
            </w:tcBorders>
          </w:tcPr>
          <w:p w14:paraId="48EEB67B" w14:textId="648EE0EA" w:rsidR="00B0705F" w:rsidRDefault="00D962F6">
            <w:pPr>
              <w:tabs>
                <w:tab w:val="center" w:pos="4321"/>
              </w:tabs>
              <w:spacing w:after="0" w:line="259" w:lineRule="auto"/>
              <w:ind w:left="0" w:firstLine="0"/>
              <w:jc w:val="left"/>
            </w:pPr>
            <w:r>
              <w:t>Half Day (4 hours) £3</w:t>
            </w:r>
            <w:r w:rsidR="007C5ED0">
              <w:t>8</w:t>
            </w:r>
            <w:r>
              <w:t>.00  £1</w:t>
            </w:r>
            <w:r w:rsidR="00CE23B3">
              <w:t>64</w:t>
            </w:r>
            <w:r w:rsidR="00783E65">
              <w:t>.00</w:t>
            </w:r>
            <w:r>
              <w:tab/>
              <w:t xml:space="preserve"> </w:t>
            </w:r>
          </w:p>
        </w:tc>
        <w:tc>
          <w:tcPr>
            <w:tcW w:w="720" w:type="dxa"/>
            <w:tcBorders>
              <w:top w:val="nil"/>
              <w:left w:val="nil"/>
              <w:bottom w:val="nil"/>
              <w:right w:val="nil"/>
            </w:tcBorders>
          </w:tcPr>
          <w:p w14:paraId="08DB663A" w14:textId="77777777" w:rsidR="00B0705F" w:rsidRDefault="00D962F6">
            <w:pPr>
              <w:spacing w:after="0" w:line="259" w:lineRule="auto"/>
              <w:ind w:left="0" w:firstLine="0"/>
              <w:jc w:val="left"/>
            </w:pPr>
            <w:r>
              <w:t xml:space="preserve"> </w:t>
            </w:r>
          </w:p>
        </w:tc>
        <w:tc>
          <w:tcPr>
            <w:tcW w:w="720" w:type="dxa"/>
            <w:tcBorders>
              <w:top w:val="nil"/>
              <w:left w:val="nil"/>
              <w:bottom w:val="nil"/>
              <w:right w:val="nil"/>
            </w:tcBorders>
          </w:tcPr>
          <w:p w14:paraId="63ED74DE" w14:textId="77777777" w:rsidR="00B0705F" w:rsidRDefault="00D962F6">
            <w:pPr>
              <w:spacing w:after="0" w:line="259" w:lineRule="auto"/>
              <w:ind w:left="0" w:firstLine="0"/>
              <w:jc w:val="left"/>
            </w:pPr>
            <w:r>
              <w:t xml:space="preserve"> </w:t>
            </w:r>
          </w:p>
        </w:tc>
        <w:tc>
          <w:tcPr>
            <w:tcW w:w="720" w:type="dxa"/>
            <w:tcBorders>
              <w:top w:val="nil"/>
              <w:left w:val="nil"/>
              <w:bottom w:val="nil"/>
              <w:right w:val="nil"/>
            </w:tcBorders>
          </w:tcPr>
          <w:p w14:paraId="27A95286" w14:textId="77777777" w:rsidR="00B0705F" w:rsidRDefault="00D962F6">
            <w:pPr>
              <w:spacing w:after="0" w:line="259" w:lineRule="auto"/>
              <w:ind w:left="0" w:firstLine="0"/>
              <w:jc w:val="left"/>
            </w:pPr>
            <w:r>
              <w:t xml:space="preserve"> </w:t>
            </w:r>
          </w:p>
        </w:tc>
        <w:tc>
          <w:tcPr>
            <w:tcW w:w="1642" w:type="dxa"/>
            <w:tcBorders>
              <w:top w:val="nil"/>
              <w:left w:val="nil"/>
              <w:bottom w:val="nil"/>
              <w:right w:val="nil"/>
            </w:tcBorders>
          </w:tcPr>
          <w:p w14:paraId="25CFAB68" w14:textId="77777777" w:rsidR="00B0705F" w:rsidRDefault="00D962F6">
            <w:pPr>
              <w:spacing w:after="0" w:line="259" w:lineRule="auto"/>
              <w:ind w:left="0" w:firstLine="0"/>
              <w:jc w:val="left"/>
            </w:pPr>
            <w:r>
              <w:t xml:space="preserve">09:00 - 13:00  </w:t>
            </w:r>
          </w:p>
        </w:tc>
      </w:tr>
      <w:tr w:rsidR="00B0705F" w14:paraId="4DB425C6" w14:textId="77777777">
        <w:trPr>
          <w:trHeight w:val="270"/>
        </w:trPr>
        <w:tc>
          <w:tcPr>
            <w:tcW w:w="5041" w:type="dxa"/>
            <w:tcBorders>
              <w:top w:val="nil"/>
              <w:left w:val="nil"/>
              <w:bottom w:val="nil"/>
              <w:right w:val="nil"/>
            </w:tcBorders>
          </w:tcPr>
          <w:p w14:paraId="433F3B6F" w14:textId="450E892C" w:rsidR="00B0705F" w:rsidRDefault="00D962F6">
            <w:pPr>
              <w:tabs>
                <w:tab w:val="center" w:pos="4321"/>
              </w:tabs>
              <w:spacing w:after="0" w:line="259" w:lineRule="auto"/>
              <w:ind w:left="0" w:firstLine="0"/>
              <w:jc w:val="left"/>
            </w:pPr>
            <w:r>
              <w:t>Half Day (4 hours) £3</w:t>
            </w:r>
            <w:r w:rsidR="007C5ED0">
              <w:t>8</w:t>
            </w:r>
            <w:r>
              <w:t>.00  £</w:t>
            </w:r>
            <w:r w:rsidR="00CE23B3">
              <w:t>164</w:t>
            </w:r>
            <w:r>
              <w:t xml:space="preserve">.00  </w:t>
            </w:r>
            <w:r>
              <w:tab/>
              <w:t xml:space="preserve"> </w:t>
            </w:r>
          </w:p>
        </w:tc>
        <w:tc>
          <w:tcPr>
            <w:tcW w:w="720" w:type="dxa"/>
            <w:tcBorders>
              <w:top w:val="nil"/>
              <w:left w:val="nil"/>
              <w:bottom w:val="nil"/>
              <w:right w:val="nil"/>
            </w:tcBorders>
          </w:tcPr>
          <w:p w14:paraId="6BD7EAB6" w14:textId="77777777" w:rsidR="00B0705F" w:rsidRDefault="00D962F6">
            <w:pPr>
              <w:spacing w:after="0" w:line="259" w:lineRule="auto"/>
              <w:ind w:left="0" w:firstLine="0"/>
              <w:jc w:val="left"/>
            </w:pPr>
            <w:r>
              <w:t xml:space="preserve"> </w:t>
            </w:r>
          </w:p>
        </w:tc>
        <w:tc>
          <w:tcPr>
            <w:tcW w:w="720" w:type="dxa"/>
            <w:tcBorders>
              <w:top w:val="nil"/>
              <w:left w:val="nil"/>
              <w:bottom w:val="nil"/>
              <w:right w:val="nil"/>
            </w:tcBorders>
          </w:tcPr>
          <w:p w14:paraId="55543CB4" w14:textId="77777777" w:rsidR="00B0705F" w:rsidRDefault="00D962F6">
            <w:pPr>
              <w:spacing w:after="0" w:line="259" w:lineRule="auto"/>
              <w:ind w:left="0" w:firstLine="0"/>
              <w:jc w:val="left"/>
            </w:pPr>
            <w:r>
              <w:t xml:space="preserve"> </w:t>
            </w:r>
          </w:p>
        </w:tc>
        <w:tc>
          <w:tcPr>
            <w:tcW w:w="720" w:type="dxa"/>
            <w:tcBorders>
              <w:top w:val="nil"/>
              <w:left w:val="nil"/>
              <w:bottom w:val="nil"/>
              <w:right w:val="nil"/>
            </w:tcBorders>
          </w:tcPr>
          <w:p w14:paraId="1BA9B782" w14:textId="77777777" w:rsidR="00B0705F" w:rsidRDefault="00D962F6">
            <w:pPr>
              <w:spacing w:after="0" w:line="259" w:lineRule="auto"/>
              <w:ind w:left="0" w:firstLine="0"/>
              <w:jc w:val="left"/>
            </w:pPr>
            <w:r>
              <w:t xml:space="preserve"> </w:t>
            </w:r>
          </w:p>
        </w:tc>
        <w:tc>
          <w:tcPr>
            <w:tcW w:w="1642" w:type="dxa"/>
            <w:tcBorders>
              <w:top w:val="nil"/>
              <w:left w:val="nil"/>
              <w:bottom w:val="nil"/>
              <w:right w:val="nil"/>
            </w:tcBorders>
          </w:tcPr>
          <w:p w14:paraId="58F1C234" w14:textId="77777777" w:rsidR="00B0705F" w:rsidRDefault="00D962F6">
            <w:pPr>
              <w:spacing w:after="0" w:line="259" w:lineRule="auto"/>
              <w:ind w:left="0" w:firstLine="0"/>
              <w:jc w:val="left"/>
            </w:pPr>
            <w:r>
              <w:t xml:space="preserve">14:00 - 18:00  </w:t>
            </w:r>
          </w:p>
        </w:tc>
      </w:tr>
      <w:tr w:rsidR="00B0705F" w14:paraId="48278707" w14:textId="77777777">
        <w:trPr>
          <w:trHeight w:val="270"/>
        </w:trPr>
        <w:tc>
          <w:tcPr>
            <w:tcW w:w="5041" w:type="dxa"/>
            <w:tcBorders>
              <w:top w:val="nil"/>
              <w:left w:val="nil"/>
              <w:bottom w:val="nil"/>
              <w:right w:val="nil"/>
            </w:tcBorders>
          </w:tcPr>
          <w:p w14:paraId="1319F174" w14:textId="6E074D60" w:rsidR="00B0705F" w:rsidRDefault="00D962F6">
            <w:pPr>
              <w:tabs>
                <w:tab w:val="center" w:pos="3278"/>
                <w:tab w:val="center" w:pos="4321"/>
              </w:tabs>
              <w:spacing w:after="0" w:line="259" w:lineRule="auto"/>
              <w:ind w:left="0" w:firstLine="0"/>
              <w:jc w:val="left"/>
            </w:pPr>
            <w:r>
              <w:t>All Day (9 hours) £</w:t>
            </w:r>
            <w:r w:rsidR="00EC0941">
              <w:t>72</w:t>
            </w:r>
            <w:r>
              <w:t xml:space="preserve">.00  </w:t>
            </w:r>
            <w:r w:rsidR="00783E65">
              <w:t xml:space="preserve">   </w:t>
            </w:r>
            <w:r>
              <w:t>£</w:t>
            </w:r>
            <w:r w:rsidR="00CE23B3">
              <w:t>328</w:t>
            </w:r>
            <w:r>
              <w:t xml:space="preserve">.00  </w:t>
            </w:r>
            <w:r>
              <w:tab/>
              <w:t xml:space="preserve"> </w:t>
            </w:r>
          </w:p>
        </w:tc>
        <w:tc>
          <w:tcPr>
            <w:tcW w:w="720" w:type="dxa"/>
            <w:tcBorders>
              <w:top w:val="nil"/>
              <w:left w:val="nil"/>
              <w:bottom w:val="nil"/>
              <w:right w:val="nil"/>
            </w:tcBorders>
          </w:tcPr>
          <w:p w14:paraId="65509E6B" w14:textId="77777777" w:rsidR="00B0705F" w:rsidRDefault="00D962F6">
            <w:pPr>
              <w:spacing w:after="0" w:line="259" w:lineRule="auto"/>
              <w:ind w:left="0" w:firstLine="0"/>
              <w:jc w:val="left"/>
            </w:pPr>
            <w:r>
              <w:t xml:space="preserve"> </w:t>
            </w:r>
          </w:p>
        </w:tc>
        <w:tc>
          <w:tcPr>
            <w:tcW w:w="720" w:type="dxa"/>
            <w:tcBorders>
              <w:top w:val="nil"/>
              <w:left w:val="nil"/>
              <w:bottom w:val="nil"/>
              <w:right w:val="nil"/>
            </w:tcBorders>
          </w:tcPr>
          <w:p w14:paraId="60DA6050" w14:textId="77777777" w:rsidR="00B0705F" w:rsidRDefault="00D962F6">
            <w:pPr>
              <w:spacing w:after="0" w:line="259" w:lineRule="auto"/>
              <w:ind w:left="0" w:firstLine="0"/>
              <w:jc w:val="left"/>
            </w:pPr>
            <w:r>
              <w:t xml:space="preserve"> </w:t>
            </w:r>
          </w:p>
        </w:tc>
        <w:tc>
          <w:tcPr>
            <w:tcW w:w="720" w:type="dxa"/>
            <w:tcBorders>
              <w:top w:val="nil"/>
              <w:left w:val="nil"/>
              <w:bottom w:val="nil"/>
              <w:right w:val="nil"/>
            </w:tcBorders>
          </w:tcPr>
          <w:p w14:paraId="34ADB70D" w14:textId="77777777" w:rsidR="00B0705F" w:rsidRDefault="00D962F6">
            <w:pPr>
              <w:spacing w:after="0" w:line="259" w:lineRule="auto"/>
              <w:ind w:left="0" w:firstLine="0"/>
              <w:jc w:val="left"/>
            </w:pPr>
            <w:r>
              <w:t xml:space="preserve"> </w:t>
            </w:r>
          </w:p>
        </w:tc>
        <w:tc>
          <w:tcPr>
            <w:tcW w:w="1642" w:type="dxa"/>
            <w:tcBorders>
              <w:top w:val="nil"/>
              <w:left w:val="nil"/>
              <w:bottom w:val="nil"/>
              <w:right w:val="nil"/>
            </w:tcBorders>
          </w:tcPr>
          <w:p w14:paraId="07544D56" w14:textId="77777777" w:rsidR="00B0705F" w:rsidRDefault="00D962F6">
            <w:pPr>
              <w:spacing w:after="0" w:line="259" w:lineRule="auto"/>
              <w:ind w:left="0" w:firstLine="0"/>
              <w:jc w:val="left"/>
            </w:pPr>
            <w:r>
              <w:t xml:space="preserve">09:00 - 18:00  </w:t>
            </w:r>
          </w:p>
        </w:tc>
      </w:tr>
      <w:tr w:rsidR="00B0705F" w14:paraId="61A67F4C" w14:textId="77777777">
        <w:trPr>
          <w:trHeight w:val="242"/>
        </w:trPr>
        <w:tc>
          <w:tcPr>
            <w:tcW w:w="5041" w:type="dxa"/>
            <w:tcBorders>
              <w:top w:val="nil"/>
              <w:left w:val="nil"/>
              <w:bottom w:val="nil"/>
              <w:right w:val="nil"/>
            </w:tcBorders>
          </w:tcPr>
          <w:p w14:paraId="2F73E685" w14:textId="1088C70D" w:rsidR="00B0705F" w:rsidRDefault="00B0705F">
            <w:pPr>
              <w:tabs>
                <w:tab w:val="center" w:pos="2160"/>
                <w:tab w:val="center" w:pos="3216"/>
                <w:tab w:val="center" w:pos="4321"/>
              </w:tabs>
              <w:spacing w:after="0" w:line="259" w:lineRule="auto"/>
              <w:ind w:left="0" w:firstLine="0"/>
              <w:jc w:val="left"/>
            </w:pPr>
          </w:p>
        </w:tc>
        <w:tc>
          <w:tcPr>
            <w:tcW w:w="720" w:type="dxa"/>
            <w:tcBorders>
              <w:top w:val="nil"/>
              <w:left w:val="nil"/>
              <w:bottom w:val="nil"/>
              <w:right w:val="nil"/>
            </w:tcBorders>
          </w:tcPr>
          <w:p w14:paraId="0C5F4107" w14:textId="61CD0013" w:rsidR="00B0705F" w:rsidRDefault="00B0705F">
            <w:pPr>
              <w:spacing w:after="0" w:line="259" w:lineRule="auto"/>
              <w:ind w:left="0" w:firstLine="0"/>
              <w:jc w:val="left"/>
            </w:pPr>
          </w:p>
        </w:tc>
        <w:tc>
          <w:tcPr>
            <w:tcW w:w="720" w:type="dxa"/>
            <w:tcBorders>
              <w:top w:val="nil"/>
              <w:left w:val="nil"/>
              <w:bottom w:val="nil"/>
              <w:right w:val="nil"/>
            </w:tcBorders>
          </w:tcPr>
          <w:p w14:paraId="3D4E72AC" w14:textId="57E40628" w:rsidR="00B0705F" w:rsidRDefault="00B0705F">
            <w:pPr>
              <w:spacing w:after="0" w:line="259" w:lineRule="auto"/>
              <w:ind w:left="0" w:firstLine="0"/>
              <w:jc w:val="left"/>
            </w:pPr>
          </w:p>
        </w:tc>
        <w:tc>
          <w:tcPr>
            <w:tcW w:w="720" w:type="dxa"/>
            <w:tcBorders>
              <w:top w:val="nil"/>
              <w:left w:val="nil"/>
              <w:bottom w:val="nil"/>
              <w:right w:val="nil"/>
            </w:tcBorders>
          </w:tcPr>
          <w:p w14:paraId="0592151E" w14:textId="7D4EECEC" w:rsidR="00B0705F" w:rsidRDefault="00B0705F">
            <w:pPr>
              <w:spacing w:after="0" w:line="259" w:lineRule="auto"/>
              <w:ind w:left="0" w:firstLine="0"/>
              <w:jc w:val="left"/>
            </w:pPr>
          </w:p>
        </w:tc>
        <w:tc>
          <w:tcPr>
            <w:tcW w:w="1642" w:type="dxa"/>
            <w:tcBorders>
              <w:top w:val="nil"/>
              <w:left w:val="nil"/>
              <w:bottom w:val="nil"/>
              <w:right w:val="nil"/>
            </w:tcBorders>
          </w:tcPr>
          <w:p w14:paraId="5040D133" w14:textId="6B537F7E" w:rsidR="00B0705F" w:rsidRDefault="00B0705F">
            <w:pPr>
              <w:spacing w:after="0" w:line="259" w:lineRule="auto"/>
              <w:ind w:left="0" w:firstLine="0"/>
              <w:jc w:val="left"/>
            </w:pPr>
          </w:p>
        </w:tc>
      </w:tr>
    </w:tbl>
    <w:p w14:paraId="4B6E646B" w14:textId="77777777" w:rsidR="00B0705F" w:rsidRDefault="00D962F6">
      <w:pPr>
        <w:spacing w:after="0" w:line="259" w:lineRule="auto"/>
        <w:ind w:left="0" w:firstLine="0"/>
        <w:jc w:val="left"/>
      </w:pPr>
      <w:r>
        <w:rPr>
          <w:b/>
        </w:rPr>
        <w:t xml:space="preserve"> </w:t>
      </w:r>
    </w:p>
    <w:p w14:paraId="650F4698" w14:textId="77777777" w:rsidR="00B0705F" w:rsidRDefault="00D962F6">
      <w:pPr>
        <w:pStyle w:val="Heading2"/>
        <w:ind w:left="-5"/>
      </w:pPr>
      <w:r>
        <w:lastRenderedPageBreak/>
        <w:t xml:space="preserve">Extras </w:t>
      </w:r>
      <w:r>
        <w:rPr>
          <w:b w:val="0"/>
        </w:rPr>
        <w:t xml:space="preserve"> </w:t>
      </w:r>
    </w:p>
    <w:p w14:paraId="16141A60" w14:textId="530E73FC" w:rsidR="00B0705F" w:rsidRDefault="00D962F6">
      <w:pPr>
        <w:ind w:left="-5"/>
      </w:pPr>
      <w:r>
        <w:t xml:space="preserve">For Therapists who have morning, afternoon or all day sessions booked in advance, any additional clients seen over and above the set sessions will attract a charge of </w:t>
      </w:r>
      <w:r>
        <w:rPr>
          <w:b/>
        </w:rPr>
        <w:t>£1</w:t>
      </w:r>
      <w:r w:rsidR="00783E65">
        <w:rPr>
          <w:b/>
        </w:rPr>
        <w:t>1.50</w:t>
      </w:r>
      <w:r>
        <w:rPr>
          <w:b/>
        </w:rPr>
        <w:t xml:space="preserve"> per client. </w:t>
      </w:r>
      <w:r>
        <w:t xml:space="preserve">This will be billed at the end of each month. Payment must be received within 14 days of invoice date.  </w:t>
      </w:r>
    </w:p>
    <w:p w14:paraId="1C449098" w14:textId="77777777" w:rsidR="00B0705F" w:rsidRDefault="00D962F6">
      <w:pPr>
        <w:spacing w:after="0" w:line="259" w:lineRule="auto"/>
        <w:ind w:left="0" w:firstLine="0"/>
        <w:jc w:val="left"/>
      </w:pPr>
      <w:r>
        <w:rPr>
          <w:b/>
        </w:rPr>
        <w:t xml:space="preserve"> </w:t>
      </w:r>
    </w:p>
    <w:p w14:paraId="0D6BE825" w14:textId="77777777" w:rsidR="00B0705F" w:rsidRDefault="00D962F6">
      <w:pPr>
        <w:pStyle w:val="Heading2"/>
        <w:ind w:left="-5"/>
      </w:pPr>
      <w:r>
        <w:t xml:space="preserve">Adhoc bookings </w:t>
      </w:r>
      <w:r>
        <w:rPr>
          <w:b w:val="0"/>
        </w:rPr>
        <w:t xml:space="preserve"> </w:t>
      </w:r>
    </w:p>
    <w:p w14:paraId="7FB58D82" w14:textId="16499A9C" w:rsidR="00B0705F" w:rsidRDefault="00D962F6">
      <w:pPr>
        <w:ind w:left="-5"/>
      </w:pPr>
      <w:r>
        <w:t xml:space="preserve">When the rooms are not booked for regular sessions Practitioners may book adhoc sessions if required. Therapists must check the room availability before confirming with their patients. Adhoc room bookings will be charged at </w:t>
      </w:r>
      <w:r>
        <w:rPr>
          <w:b/>
        </w:rPr>
        <w:t>£1</w:t>
      </w:r>
      <w:r w:rsidR="00CE23B3">
        <w:rPr>
          <w:b/>
        </w:rPr>
        <w:t>3.50</w:t>
      </w:r>
      <w:r>
        <w:rPr>
          <w:b/>
        </w:rPr>
        <w:t xml:space="preserve"> per session </w:t>
      </w:r>
      <w:r>
        <w:t xml:space="preserve">for up to one hour. Any additional time will be charged at a pro-rata rate.  </w:t>
      </w:r>
      <w:r w:rsidR="00EA17FD">
        <w:t xml:space="preserve">Rates for evenings and weekends </w:t>
      </w:r>
      <w:r w:rsidR="00880C42">
        <w:t>are available upon request.</w:t>
      </w:r>
    </w:p>
    <w:p w14:paraId="7302ABA9" w14:textId="77777777" w:rsidR="00B0705F" w:rsidRDefault="00D962F6">
      <w:pPr>
        <w:spacing w:after="0" w:line="259" w:lineRule="auto"/>
        <w:ind w:left="0" w:firstLine="0"/>
        <w:jc w:val="left"/>
      </w:pPr>
      <w:r>
        <w:rPr>
          <w:b/>
        </w:rPr>
        <w:t xml:space="preserve"> </w:t>
      </w:r>
    </w:p>
    <w:p w14:paraId="488060EA" w14:textId="77777777" w:rsidR="00B0705F" w:rsidRDefault="00D962F6">
      <w:pPr>
        <w:pStyle w:val="Heading2"/>
        <w:ind w:left="-5"/>
      </w:pPr>
      <w:r>
        <w:t xml:space="preserve">Business rate administration charge </w:t>
      </w:r>
      <w:r>
        <w:rPr>
          <w:b w:val="0"/>
        </w:rPr>
        <w:t xml:space="preserve"> </w:t>
      </w:r>
    </w:p>
    <w:p w14:paraId="0012C7DB" w14:textId="77777777" w:rsidR="00B0705F" w:rsidRDefault="00D962F6">
      <w:pPr>
        <w:ind w:left="-5"/>
      </w:pPr>
      <w:r>
        <w:t xml:space="preserve">In addition to the monthly room hire charge and extras, adhoc bookings or class fees, there is a nominal £5.00 added to all room rentals each calendar month. This is a very minor amount required from all therapists using the Complete Health Centre and is a contribution towards the costs over and above normal room hire.  </w:t>
      </w:r>
    </w:p>
    <w:p w14:paraId="6B89BDAD" w14:textId="77777777" w:rsidR="00B0705F" w:rsidRDefault="00D962F6">
      <w:pPr>
        <w:spacing w:after="0" w:line="259" w:lineRule="auto"/>
        <w:ind w:left="0" w:firstLine="0"/>
        <w:jc w:val="left"/>
      </w:pPr>
      <w:r>
        <w:t xml:space="preserve"> </w:t>
      </w:r>
    </w:p>
    <w:p w14:paraId="1E3E7AA1" w14:textId="77777777" w:rsidR="00B0705F" w:rsidRDefault="00D962F6">
      <w:pPr>
        <w:pStyle w:val="Heading2"/>
        <w:ind w:left="-5"/>
      </w:pPr>
      <w:r>
        <w:t xml:space="preserve">Booking Times </w:t>
      </w:r>
      <w:r>
        <w:rPr>
          <w:b w:val="0"/>
        </w:rPr>
        <w:t xml:space="preserve"> </w:t>
      </w:r>
    </w:p>
    <w:p w14:paraId="5DF33F70" w14:textId="77777777" w:rsidR="00B0705F" w:rsidRDefault="00D962F6">
      <w:pPr>
        <w:ind w:left="-5"/>
      </w:pPr>
      <w:r>
        <w:t xml:space="preserve">All Practitioners must ensure they keep to the actual times they have booked, or extra charges may apply.  </w:t>
      </w:r>
    </w:p>
    <w:p w14:paraId="57D59A6E" w14:textId="77777777" w:rsidR="00B0705F" w:rsidRDefault="00D962F6">
      <w:pPr>
        <w:spacing w:after="0" w:line="259" w:lineRule="auto"/>
        <w:ind w:left="0" w:firstLine="0"/>
        <w:jc w:val="left"/>
      </w:pPr>
      <w:r>
        <w:rPr>
          <w:b/>
        </w:rPr>
        <w:t xml:space="preserve"> </w:t>
      </w:r>
    </w:p>
    <w:p w14:paraId="389259A2" w14:textId="77777777" w:rsidR="00B0705F" w:rsidRDefault="00D962F6">
      <w:pPr>
        <w:pStyle w:val="Heading2"/>
        <w:ind w:left="-5"/>
      </w:pPr>
      <w:r>
        <w:t xml:space="preserve">Holidays </w:t>
      </w:r>
      <w:r>
        <w:rPr>
          <w:b w:val="0"/>
        </w:rPr>
        <w:t xml:space="preserve"> </w:t>
      </w:r>
    </w:p>
    <w:p w14:paraId="6185765D" w14:textId="77777777" w:rsidR="00B0705F" w:rsidRDefault="00D962F6">
      <w:pPr>
        <w:ind w:left="-5"/>
      </w:pPr>
      <w:r>
        <w:t xml:space="preserve">An allowance for Therapists’ holiday leave is already included in the monthly charges stated above, and we do not offer days in lieu except in exceptional circumstances, at the discretion of the Manager.  </w:t>
      </w:r>
    </w:p>
    <w:p w14:paraId="581AB7CF" w14:textId="77777777" w:rsidR="00B0705F" w:rsidRDefault="00D962F6">
      <w:pPr>
        <w:spacing w:after="0" w:line="259" w:lineRule="auto"/>
        <w:ind w:left="0" w:firstLine="0"/>
        <w:jc w:val="left"/>
      </w:pPr>
      <w:r>
        <w:rPr>
          <w:b/>
        </w:rPr>
        <w:t xml:space="preserve"> </w:t>
      </w:r>
    </w:p>
    <w:p w14:paraId="140A5ADE" w14:textId="77777777" w:rsidR="00B0705F" w:rsidRDefault="00D962F6">
      <w:pPr>
        <w:pStyle w:val="Heading2"/>
        <w:ind w:left="-5"/>
      </w:pPr>
      <w:r>
        <w:t xml:space="preserve">Payment Terms </w:t>
      </w:r>
      <w:r>
        <w:rPr>
          <w:b w:val="0"/>
        </w:rPr>
        <w:t xml:space="preserve"> </w:t>
      </w:r>
    </w:p>
    <w:p w14:paraId="6C4CA1E1" w14:textId="77777777" w:rsidR="00B0705F" w:rsidRDefault="00D962F6">
      <w:pPr>
        <w:ind w:left="-5"/>
      </w:pPr>
      <w:r>
        <w:t xml:space="preserve">For </w:t>
      </w:r>
      <w:r>
        <w:rPr>
          <w:b/>
        </w:rPr>
        <w:t xml:space="preserve">Regular </w:t>
      </w:r>
      <w:r>
        <w:t xml:space="preserve">bookings of All Day and Half Day and Evening sessions, payment is to be made monthly by standing order at the beginning of each month.  </w:t>
      </w:r>
    </w:p>
    <w:p w14:paraId="52EB2D86" w14:textId="77777777" w:rsidR="00B0705F" w:rsidRDefault="00D962F6">
      <w:pPr>
        <w:ind w:left="-5"/>
      </w:pPr>
      <w:r>
        <w:t xml:space="preserve">For all </w:t>
      </w:r>
      <w:r>
        <w:rPr>
          <w:b/>
        </w:rPr>
        <w:t xml:space="preserve">Adhoc </w:t>
      </w:r>
      <w:r>
        <w:t xml:space="preserve">bookings and rental of the rooms for classes, invoices will be emailed at the end of each calendar month and payment required within 14 days.  </w:t>
      </w:r>
    </w:p>
    <w:p w14:paraId="233E4007" w14:textId="77777777" w:rsidR="00B0705F" w:rsidRDefault="00D962F6">
      <w:pPr>
        <w:ind w:left="-5"/>
      </w:pPr>
      <w:r>
        <w:t xml:space="preserve">As banks now impose charges for the paying-in of cheques, we only accept on-line banking for any payments going in or out of the Centre. Any payments made by any other method will incur the bank charges.  </w:t>
      </w:r>
    </w:p>
    <w:p w14:paraId="262B17EC" w14:textId="0CCCC1B3" w:rsidR="00B0705F" w:rsidRDefault="00D962F6">
      <w:pPr>
        <w:ind w:left="-5"/>
      </w:pPr>
      <w:r>
        <w:t>Charges for regular practitioners are calculated on an average monthly basis e.g. a half day rate of £3</w:t>
      </w:r>
      <w:r w:rsidR="00783E65">
        <w:t>8</w:t>
      </w:r>
      <w:r>
        <w:t xml:space="preserve"> x 52 ÷ 12 = £1</w:t>
      </w:r>
      <w:r w:rsidR="00783E65">
        <w:t>64</w:t>
      </w:r>
      <w:r>
        <w:t xml:space="preserve">.  </w:t>
      </w:r>
    </w:p>
    <w:p w14:paraId="5E41883B" w14:textId="77777777" w:rsidR="00B0705F" w:rsidRDefault="00D962F6">
      <w:pPr>
        <w:spacing w:after="0" w:line="259" w:lineRule="auto"/>
        <w:ind w:left="0" w:firstLine="0"/>
        <w:jc w:val="left"/>
      </w:pPr>
      <w:r>
        <w:rPr>
          <w:b/>
        </w:rPr>
        <w:t xml:space="preserve"> </w:t>
      </w:r>
    </w:p>
    <w:p w14:paraId="131434ED" w14:textId="77777777" w:rsidR="00B0705F" w:rsidRDefault="00D962F6">
      <w:pPr>
        <w:pStyle w:val="Heading2"/>
        <w:ind w:left="-5"/>
      </w:pPr>
      <w:r>
        <w:t xml:space="preserve">Changes to Rental of Room </w:t>
      </w:r>
      <w:r>
        <w:rPr>
          <w:b w:val="0"/>
        </w:rPr>
        <w:t xml:space="preserve"> </w:t>
      </w:r>
    </w:p>
    <w:p w14:paraId="093F1462" w14:textId="77777777" w:rsidR="00B0705F" w:rsidRDefault="00D962F6">
      <w:pPr>
        <w:ind w:left="-5"/>
      </w:pPr>
      <w:r>
        <w:t xml:space="preserve">If any changes are made to the rental agreement of the room in terms of reducing hours we require one month’s notice in writing from the Therapist.  </w:t>
      </w:r>
    </w:p>
    <w:p w14:paraId="53FDB47D" w14:textId="77777777" w:rsidR="00B0705F" w:rsidRDefault="00D962F6">
      <w:pPr>
        <w:spacing w:after="1" w:line="239" w:lineRule="auto"/>
        <w:ind w:left="-5" w:right="-11"/>
        <w:jc w:val="left"/>
      </w:pPr>
      <w:r>
        <w:t xml:space="preserve">If any changes are made by The Complete Health Centre at least one month’s notice will be provided.  </w:t>
      </w:r>
    </w:p>
    <w:p w14:paraId="470204CA" w14:textId="77777777" w:rsidR="00B0705F" w:rsidRDefault="00D962F6">
      <w:pPr>
        <w:spacing w:after="0" w:line="259" w:lineRule="auto"/>
        <w:ind w:left="0" w:firstLine="0"/>
        <w:jc w:val="left"/>
      </w:pPr>
      <w:r>
        <w:rPr>
          <w:b/>
        </w:rPr>
        <w:t xml:space="preserve"> </w:t>
      </w:r>
    </w:p>
    <w:p w14:paraId="337E8A02" w14:textId="77777777" w:rsidR="00B0705F" w:rsidRDefault="00D962F6">
      <w:pPr>
        <w:pStyle w:val="Heading2"/>
        <w:ind w:left="-5"/>
      </w:pPr>
      <w:r>
        <w:t xml:space="preserve">Termination of Renting a Room </w:t>
      </w:r>
      <w:r>
        <w:rPr>
          <w:b w:val="0"/>
        </w:rPr>
        <w:t xml:space="preserve"> </w:t>
      </w:r>
    </w:p>
    <w:p w14:paraId="1881334A" w14:textId="77777777" w:rsidR="00B0705F" w:rsidRDefault="00D962F6">
      <w:pPr>
        <w:spacing w:after="1" w:line="239" w:lineRule="auto"/>
        <w:ind w:left="-5" w:right="-11"/>
        <w:jc w:val="left"/>
      </w:pPr>
      <w:r>
        <w:t xml:space="preserve">To terminate the rental agreement, we require one month’s notice in writing for sessional bookings, one week for ad hoc bookings.  </w:t>
      </w:r>
    </w:p>
    <w:p w14:paraId="2F995914" w14:textId="77777777" w:rsidR="00B0705F" w:rsidRDefault="00D962F6">
      <w:pPr>
        <w:ind w:left="-5"/>
      </w:pPr>
      <w:r>
        <w:lastRenderedPageBreak/>
        <w:t xml:space="preserve">If changes or termination are to be made by the Complete Health Centre one month’s notice will be provided for sessional bookings, one week for ad hoc.  </w:t>
      </w:r>
    </w:p>
    <w:p w14:paraId="28FB1AC6" w14:textId="77777777" w:rsidR="00B0705F" w:rsidRDefault="00D962F6">
      <w:pPr>
        <w:spacing w:after="0" w:line="259" w:lineRule="auto"/>
        <w:ind w:left="0" w:firstLine="0"/>
        <w:jc w:val="left"/>
      </w:pPr>
      <w:r>
        <w:rPr>
          <w:b/>
        </w:rPr>
        <w:t xml:space="preserve"> </w:t>
      </w:r>
    </w:p>
    <w:p w14:paraId="443EF4D9" w14:textId="77777777" w:rsidR="00B0705F" w:rsidRDefault="00D962F6">
      <w:pPr>
        <w:pStyle w:val="Heading2"/>
        <w:ind w:left="-5"/>
      </w:pPr>
      <w:r>
        <w:t xml:space="preserve">Insurance </w:t>
      </w:r>
      <w:r>
        <w:rPr>
          <w:b w:val="0"/>
        </w:rPr>
        <w:t xml:space="preserve"> </w:t>
      </w:r>
    </w:p>
    <w:p w14:paraId="3E43F748" w14:textId="77777777" w:rsidR="00B0705F" w:rsidRDefault="00D962F6">
      <w:pPr>
        <w:spacing w:after="31"/>
        <w:ind w:left="-5"/>
      </w:pPr>
      <w:r>
        <w:t xml:space="preserve">The Complete Health Centre has buildings insurance but each Therapist must ensure they have current insurance which covers their own public and personal liability. The Centre carries no responsibility with regard any claims made by clients/patients who receive treatment/therapy or attend classes at the Centre.  </w:t>
      </w:r>
    </w:p>
    <w:p w14:paraId="507265D0" w14:textId="77777777" w:rsidR="00B0705F" w:rsidRDefault="00D962F6">
      <w:pPr>
        <w:spacing w:after="0" w:line="259" w:lineRule="auto"/>
        <w:ind w:left="0" w:firstLine="0"/>
        <w:jc w:val="left"/>
      </w:pPr>
      <w:r>
        <w:rPr>
          <w:b/>
          <w:sz w:val="26"/>
        </w:rPr>
        <w:t xml:space="preserve"> </w:t>
      </w:r>
    </w:p>
    <w:p w14:paraId="4FB8C28A" w14:textId="77777777" w:rsidR="00B0705F" w:rsidRDefault="00B0705F">
      <w:pPr>
        <w:spacing w:after="0" w:line="259" w:lineRule="auto"/>
        <w:ind w:left="0" w:firstLine="0"/>
        <w:jc w:val="left"/>
      </w:pPr>
    </w:p>
    <w:p w14:paraId="7E0C0A23" w14:textId="77777777" w:rsidR="00B0705F" w:rsidRDefault="00D962F6">
      <w:pPr>
        <w:spacing w:after="0" w:line="232" w:lineRule="auto"/>
        <w:ind w:left="0" w:firstLine="0"/>
        <w:jc w:val="left"/>
      </w:pPr>
      <w:r>
        <w:rPr>
          <w:b/>
          <w:sz w:val="28"/>
        </w:rPr>
        <w:t xml:space="preserve">Email: info@thecompletehealthcentre.com </w:t>
      </w:r>
      <w:r>
        <w:rPr>
          <w:sz w:val="28"/>
        </w:rPr>
        <w:t xml:space="preserve"> </w:t>
      </w:r>
      <w:r>
        <w:rPr>
          <w:rFonts w:ascii="Calibri" w:eastAsia="Calibri" w:hAnsi="Calibri" w:cs="Calibri"/>
          <w:b/>
          <w:sz w:val="28"/>
        </w:rPr>
        <w:t>www.thecompletehealthcentre.com</w:t>
      </w:r>
      <w:r>
        <w:rPr>
          <w:rFonts w:ascii="Calibri" w:eastAsia="Calibri" w:hAnsi="Calibri" w:cs="Calibri"/>
        </w:rPr>
        <w:t xml:space="preserve"> </w:t>
      </w:r>
    </w:p>
    <w:sectPr w:rsidR="00B0705F">
      <w:pgSz w:w="11906" w:h="16838"/>
      <w:pgMar w:top="1496" w:right="1435" w:bottom="15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CCC"/>
    <w:multiLevelType w:val="hybridMultilevel"/>
    <w:tmpl w:val="3DC2B1FE"/>
    <w:lvl w:ilvl="0" w:tplc="ECF64D5E">
      <w:start w:val="1"/>
      <w:numFmt w:val="bullet"/>
      <w:lvlText w:val="o"/>
      <w:lvlJc w:val="left"/>
      <w:pPr>
        <w:ind w:left="1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20812C0">
      <w:start w:val="1"/>
      <w:numFmt w:val="bullet"/>
      <w:lvlText w:val="o"/>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120DBCC">
      <w:start w:val="1"/>
      <w:numFmt w:val="bullet"/>
      <w:lvlText w:val="▪"/>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6E6BA8">
      <w:start w:val="1"/>
      <w:numFmt w:val="bullet"/>
      <w:lvlText w:val="•"/>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8A1858">
      <w:start w:val="1"/>
      <w:numFmt w:val="bullet"/>
      <w:lvlText w:val="o"/>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22A64E6">
      <w:start w:val="1"/>
      <w:numFmt w:val="bullet"/>
      <w:lvlText w:val="▪"/>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2D8AAB6">
      <w:start w:val="1"/>
      <w:numFmt w:val="bullet"/>
      <w:lvlText w:val="•"/>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9866594">
      <w:start w:val="1"/>
      <w:numFmt w:val="bullet"/>
      <w:lvlText w:val="o"/>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012F334">
      <w:start w:val="1"/>
      <w:numFmt w:val="bullet"/>
      <w:lvlText w:val="▪"/>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4202CE"/>
    <w:multiLevelType w:val="hybridMultilevel"/>
    <w:tmpl w:val="9F086844"/>
    <w:lvl w:ilvl="0" w:tplc="4ED4817A">
      <w:start w:val="1"/>
      <w:numFmt w:val="decimal"/>
      <w:lvlText w:val="%1."/>
      <w:lvlJc w:val="left"/>
      <w:pPr>
        <w:ind w:left="24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B530667C">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153ABF5C">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D3168AE2">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84A405CA">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72AA6222">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4C04C42E">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A7CA59EA">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C02E2D38">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E4375F"/>
    <w:multiLevelType w:val="hybridMultilevel"/>
    <w:tmpl w:val="02A6DE4C"/>
    <w:lvl w:ilvl="0" w:tplc="8F24C832">
      <w:start w:val="3"/>
      <w:numFmt w:val="decimal"/>
      <w:lvlText w:val="%1."/>
      <w:lvlJc w:val="left"/>
      <w:pPr>
        <w:ind w:left="242"/>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D1E6E57A">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21FAB7A0">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2AA2003C">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6C7C6122">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DE424992">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B4BAC7CC">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7E76010C">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6FC8C34A">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EB19CA"/>
    <w:multiLevelType w:val="hybridMultilevel"/>
    <w:tmpl w:val="444CA324"/>
    <w:lvl w:ilvl="0" w:tplc="1CCC1E72">
      <w:start w:val="1"/>
      <w:numFmt w:val="decimal"/>
      <w:lvlText w:val="%1."/>
      <w:lvlJc w:val="left"/>
      <w:pPr>
        <w:ind w:left="1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3F701706">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BF84A874">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0FC8E388">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9C48DDA8">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14D6C860">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9466A116">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6E16AFA8">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4492F6D6">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16cid:durableId="929431822">
    <w:abstractNumId w:val="3"/>
  </w:num>
  <w:num w:numId="2" w16cid:durableId="526022299">
    <w:abstractNumId w:val="0"/>
  </w:num>
  <w:num w:numId="3" w16cid:durableId="627053813">
    <w:abstractNumId w:val="2"/>
  </w:num>
  <w:num w:numId="4" w16cid:durableId="144670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5F"/>
    <w:rsid w:val="00783E65"/>
    <w:rsid w:val="007C5ED0"/>
    <w:rsid w:val="00880C42"/>
    <w:rsid w:val="00B0705F"/>
    <w:rsid w:val="00CE23B3"/>
    <w:rsid w:val="00D04EBC"/>
    <w:rsid w:val="00D962F6"/>
    <w:rsid w:val="00E6128A"/>
    <w:rsid w:val="00EA17FD"/>
    <w:rsid w:val="00EC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3D4F"/>
  <w15:docId w15:val="{8B7820CC-D24C-46BA-ABF8-5F763F9C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b/>
      <w:color w:val="000000"/>
      <w:sz w:val="26"/>
    </w:rPr>
  </w:style>
  <w:style w:type="paragraph" w:styleId="Heading2">
    <w:name w:val="heading 2"/>
    <w:next w:val="Normal"/>
    <w:link w:val="Heading2Char"/>
    <w:uiPriority w:val="9"/>
    <w:unhideWhenUsed/>
    <w:qFormat/>
    <w:pPr>
      <w:keepNext/>
      <w:keepLines/>
      <w:spacing w:after="0"/>
      <w:ind w:left="10" w:hanging="10"/>
      <w:outlineLvl w:val="1"/>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2"/>
    </w:rPr>
  </w:style>
  <w:style w:type="character" w:customStyle="1" w:styleId="Heading1Char">
    <w:name w:val="Heading 1 Char"/>
    <w:link w:val="Heading1"/>
    <w:rPr>
      <w:rFonts w:ascii="Century Gothic" w:eastAsia="Century Gothic" w:hAnsi="Century Gothic" w:cs="Century Gothic"/>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62F6"/>
    <w:rPr>
      <w:color w:val="0563C1" w:themeColor="hyperlink"/>
      <w:u w:val="single"/>
    </w:rPr>
  </w:style>
  <w:style w:type="character" w:styleId="UnresolvedMention">
    <w:name w:val="Unresolved Mention"/>
    <w:basedOn w:val="DefaultParagraphFont"/>
    <w:uiPriority w:val="99"/>
    <w:semiHidden/>
    <w:unhideWhenUsed/>
    <w:rsid w:val="00D962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completehealthcen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Martin Holding</cp:lastModifiedBy>
  <cp:revision>8</cp:revision>
  <dcterms:created xsi:type="dcterms:W3CDTF">2021-07-24T11:52:00Z</dcterms:created>
  <dcterms:modified xsi:type="dcterms:W3CDTF">2023-01-20T12:45:00Z</dcterms:modified>
</cp:coreProperties>
</file>